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02" w:rsidRDefault="00331B02" w:rsidP="0068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84A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Договор о предоставлении платных медицинских услуг №</w:t>
      </w:r>
      <w:r w:rsidR="00021F1B" w:rsidRPr="00684AF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375A8" w:rsidRPr="00684AF9" w:rsidRDefault="00A375A8" w:rsidP="00F869C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  <w:r w:rsidRPr="00684AF9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                   </w:t>
      </w:r>
    </w:p>
    <w:p w:rsidR="00C745FC" w:rsidRPr="00684AF9" w:rsidRDefault="00C46FB7" w:rsidP="00F869C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г. Калининград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</w:t>
      </w:r>
      <w:r w:rsidR="00BC63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="003678D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C63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869C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proofErr w:type="gramStart"/>
      <w:r w:rsidR="00F869C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BC63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proofErr w:type="gramEnd"/>
      <w:r w:rsidR="00BC63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__» ________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</w:t>
      </w:r>
      <w:r w:rsidR="009E37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г.</w:t>
      </w:r>
    </w:p>
    <w:p w:rsidR="00FE031A" w:rsidRPr="00684AF9" w:rsidRDefault="00FE031A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73A85" w:rsidRPr="00684AF9" w:rsidRDefault="00A34BD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ФГАОУ ВО «БФУ им. И. Канта», действующее на основании свидетельства о государственной регистрации № 3348 серия ЛНР, выданного администрацией Ленинградского района г. Калининграда 24.03.</w:t>
      </w:r>
      <w:r w:rsidR="00F16D33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2000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зарегистрированное за ОГРН 1023901002949 инспекцией МНС России по Ленинградскому району г.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Калининграда (свидетельство о внесении записи в ЕГРЮЛ серия 39 № 0001515242 от 15.11.02.),</w:t>
      </w:r>
    </w:p>
    <w:p w:rsidR="00D73A85" w:rsidRPr="00684AF9" w:rsidRDefault="00A34BD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лице 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врача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Клинико-диагностического центра БФУ им. И. Канта 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Скалина Юрия Евгеньевича,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действующего на основании доверенности </w:t>
      </w:r>
    </w:p>
    <w:p w:rsidR="006E7CA2" w:rsidRPr="00684AF9" w:rsidRDefault="00A34BD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№ </w:t>
      </w:r>
      <w:r w:rsidR="00E9099E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="00E9099E">
        <w:rPr>
          <w:rFonts w:ascii="Times New Roman" w:hAnsi="Times New Roman" w:cs="Times New Roman"/>
          <w:color w:val="000000" w:themeColor="text1"/>
          <w:sz w:val="16"/>
          <w:szCs w:val="16"/>
        </w:rPr>
        <w:t>16</w:t>
      </w:r>
      <w:r w:rsidR="00AF03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.0</w:t>
      </w:r>
      <w:r w:rsidR="00E9099E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="00E9099E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bookmarkStart w:id="0" w:name="_GoBack"/>
      <w:bookmarkEnd w:id="0"/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именуемое в дальнейшем «Исполнитель»,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 одной стороны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D60361" w:rsidRPr="00684AF9" w:rsidRDefault="00C46FB7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t>гражданин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</w:t>
      </w:r>
      <w:r w:rsidR="00E5429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</w:t>
      </w:r>
    </w:p>
    <w:p w:rsidR="00D60361" w:rsidRPr="00684AF9" w:rsidRDefault="00D60361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(</w:t>
      </w:r>
      <w:r w:rsidRPr="00684AF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фамилия. имя, отчество</w:t>
      </w:r>
      <w:r w:rsidR="00F16D33" w:rsidRPr="00684AF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D60361" w:rsidRPr="00684AF9" w:rsidRDefault="00C46FB7" w:rsidP="00E5429E">
      <w:pPr>
        <w:autoSpaceDE w:val="0"/>
        <w:autoSpaceDN w:val="0"/>
        <w:adjustRightInd w:val="0"/>
        <w:spacing w:after="0" w:line="240" w:lineRule="auto"/>
        <w:ind w:left="1134" w:firstLine="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именуем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ый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дальнейшем 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Потребитель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зарегистрированн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ый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адресу: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5429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  <w:t xml:space="preserve">           </w:t>
      </w:r>
      <w:r w:rsidR="00E5429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="00E5429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</w:t>
      </w:r>
      <w:r w:rsidR="00E5429E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с другой стороны, </w:t>
      </w:r>
    </w:p>
    <w:p w:rsidR="00FE031A" w:rsidRPr="00684AF9" w:rsidRDefault="00D60361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совместно 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именуемые 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Стороны</w:t>
      </w:r>
      <w:r w:rsidR="00D73A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заключили настоящий Договор о нижеследующем:</w:t>
      </w:r>
    </w:p>
    <w:p w:rsidR="00B26F4A" w:rsidRPr="00684AF9" w:rsidRDefault="00B26F4A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Предмет договора</w:t>
      </w:r>
    </w:p>
    <w:p w:rsidR="00B5012F" w:rsidRPr="00684AF9" w:rsidRDefault="00C745FC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1.1.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Исполнитель обязуется оказать </w:t>
      </w:r>
      <w:r w:rsidR="00AB5BB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Потребителю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платные медицинские услуги 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Перечн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ем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оказываемых медицинских услуг согласно Приложению №1, являющемуся неотъемлемой часть 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настоящего Д</w:t>
      </w:r>
      <w:r w:rsidR="00D6036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оговора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AB5BB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 Потребитель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обязуется оплатить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Исполнителю стоимость оказанных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платны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медицински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услуг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размере, порядке и сроки, которые установлены настоящим Договором.</w:t>
      </w:r>
    </w:p>
    <w:p w:rsidR="007F1EED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1.2. Стоимость платных медицинских услуг рассчитывается согласно Прейскуранту</w:t>
      </w:r>
      <w:r w:rsidR="007F1E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Исполнителя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действующему на </w:t>
      </w:r>
      <w:r w:rsidR="007F1E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момент обращения за услугами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7F1E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Потребитель вправе в любое время ознакомиться с Прейскурантом, размещенн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ом на вывеске в регистратуре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7F1E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16D33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1.3. 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Исполнитель оказывает услуги 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адресу: г. Калининград, улица 9 апреля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 60</w:t>
      </w:r>
      <w:r w:rsidR="00F16D33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DA5F34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C745FC" w:rsidRPr="00684AF9" w:rsidRDefault="00F16D33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="00DA5F34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рок предоставления платных медицинских услуг: с «___» ________202__г. по «__»_________202__г.</w:t>
      </w:r>
    </w:p>
    <w:p w:rsidR="00B5012F" w:rsidRPr="00684AF9" w:rsidRDefault="00C745FC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1.4.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Медицинские услуги должны соответствовать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требованиям д</w:t>
      </w:r>
      <w:r w:rsidR="00B5012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ействующего законодательства РФ, в том числе предъявляемыми к качеству медицинских услуг.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1.5. Исполнитель имеет 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лицензию № </w:t>
      </w:r>
      <w:r w:rsidR="00B94D42">
        <w:rPr>
          <w:rFonts w:ascii="Times New Roman" w:hAnsi="Times New Roman" w:cs="Times New Roman"/>
          <w:color w:val="000000" w:themeColor="text1"/>
          <w:sz w:val="16"/>
          <w:szCs w:val="16"/>
        </w:rPr>
        <w:t>ФС-39-01-0008</w:t>
      </w:r>
      <w:r w:rsidR="002101B5">
        <w:rPr>
          <w:rFonts w:ascii="Times New Roman" w:hAnsi="Times New Roman" w:cs="Times New Roman"/>
          <w:color w:val="000000" w:themeColor="text1"/>
          <w:sz w:val="16"/>
          <w:szCs w:val="16"/>
        </w:rPr>
        <w:t>57</w:t>
      </w:r>
      <w:r w:rsidR="00B94D4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="002101B5">
        <w:rPr>
          <w:rFonts w:ascii="Times New Roman" w:hAnsi="Times New Roman" w:cs="Times New Roman"/>
          <w:color w:val="000000" w:themeColor="text1"/>
          <w:sz w:val="16"/>
          <w:szCs w:val="16"/>
        </w:rPr>
        <w:t>11.12.2020</w:t>
      </w:r>
      <w:r w:rsidR="00B94D4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г. на осуществление медицинской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деятельности, выданную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Управлением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Росздравнадзор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 по Калининградской области (236040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г.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Калининград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9222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у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л. Кирпичная, д. 7-9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тел: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535201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). В перечень услуг входят: оказание первичной, в том числе доврачебной,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врачебной и специализированной медико-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санитарной помощи в амбулаторных усл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овиях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1.6.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Заключая настоящий договор, Потребитель </w:t>
      </w:r>
      <w:r w:rsidR="00D322C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проинформирован о том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что Потребитель, являясь гражданином РФ, имеет право на бесплатную медицинскую помощь согласно ч.1 ст. 41 Конституции РФ и может реализовать это право через программу государственных гарантий и территориальную программу государственных гарантий оказания гражданам РФ бесплатной медицинской помощи;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1.7. Медицинские услуги предоставляются при наличии информированного добровольного согласия Потребителя</w:t>
      </w:r>
      <w:r w:rsidR="00C9222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данного в порядке, установленном </w:t>
      </w:r>
      <w:r w:rsidR="005D43F8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законодательством РФ</w:t>
      </w:r>
      <w:r w:rsidR="00C9222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 охране здоровья граждан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(Приложение № 2)</w:t>
      </w:r>
      <w:r w:rsidR="005D43F8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1.8. Потребитель представляет Ис</w:t>
      </w:r>
      <w:r w:rsidR="00F70AC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полнителю согласие на обработку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персональных данных в порядке, установленном законодательством РФ. (Приложение № 3)</w:t>
      </w:r>
      <w:r w:rsidR="00E179C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1.9. Потребитель уведомлен о том, что несоблюдение им рекомендаций  медицинского работника, в том числе назначенного режима лечения, могут снизить качество оказываемой услуги, а также повлечь невозможность ее завершения в срок или отрицательно сказаться на состоянии здоровья</w:t>
      </w:r>
      <w:r w:rsidR="000058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Потребителя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1.10</w:t>
      </w:r>
      <w:r w:rsidR="000058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к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онсультации специалистов, выполнении лабораторных </w:t>
      </w:r>
      <w:r w:rsidR="00BD578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иных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исследований возможно ожидание в порядке очередности. </w:t>
      </w:r>
    </w:p>
    <w:p w:rsidR="00DA5F34" w:rsidRPr="00684AF9" w:rsidRDefault="00DA5F34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45FC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2.</w:t>
      </w:r>
      <w:r w:rsidR="00CB326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Стоимость платных медицинских услуг, сроки и порядок их оплаты</w:t>
      </w:r>
      <w:r w:rsidR="00BB67C1"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, порядок расторжения договора</w:t>
      </w:r>
    </w:p>
    <w:p w:rsidR="0037675B" w:rsidRPr="00684AF9" w:rsidRDefault="00C745FC" w:rsidP="00F869CC">
      <w:pPr>
        <w:tabs>
          <w:tab w:val="left" w:pos="0"/>
        </w:tabs>
        <w:autoSpaceDE w:val="0"/>
        <w:autoSpaceDN w:val="0"/>
        <w:adjustRightInd w:val="0"/>
        <w:spacing w:before="34"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2.1.</w:t>
      </w:r>
      <w:r w:rsidR="00F72040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случае необходимости оказания дополнительных услуг, изменения перечня услуг Потребитель заключает с Исполнителем Дополнительное соглашение, являющееся неотъемлемой частью настоящего Договора.   </w:t>
      </w:r>
    </w:p>
    <w:p w:rsidR="00000F3F" w:rsidRPr="00684AF9" w:rsidRDefault="00C745FC" w:rsidP="00F869CC">
      <w:pPr>
        <w:tabs>
          <w:tab w:val="left" w:pos="0"/>
        </w:tabs>
        <w:autoSpaceDE w:val="0"/>
        <w:autoSpaceDN w:val="0"/>
        <w:adjustRightInd w:val="0"/>
        <w:spacing w:before="34"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2.2. Оплата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Потребителем</w:t>
      </w:r>
      <w:r w:rsidR="00AF03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производится после оказания медицинских услуг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наличным</w:t>
      </w:r>
      <w:r w:rsidR="00C2300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2300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денежными средствами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кассу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безналичн</w:t>
      </w:r>
      <w:r w:rsidR="007554D2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ым платежом на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расчетный </w:t>
      </w:r>
      <w:r w:rsidR="00C46FB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счет Исполнителя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Потребителю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соответствии с законодательством РФ выдается документ</w:t>
      </w:r>
      <w:r w:rsidR="00394A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(кассовый чек)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подтверждающий произведенную оплату медицинских услуг.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Датой оплаты стоимости услуг считается день зачисления денежных средств на расчетный счет Исполнителя или день внесения денежных средств в кассу Исполнителя.</w:t>
      </w:r>
    </w:p>
    <w:p w:rsidR="00C2300B" w:rsidRPr="00684AF9" w:rsidRDefault="00BB67C1" w:rsidP="00F86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2.3. Договор может быть </w:t>
      </w:r>
      <w:r w:rsidR="004E2D5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расторгнут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досрочно по соглашению Сторон</w:t>
      </w:r>
      <w:r w:rsidR="00C2300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а также по основаниям, предусмотренным законодательством РФ и настоящим Договором.</w:t>
      </w:r>
      <w:r w:rsidR="00F72040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C2300B" w:rsidRPr="00684AF9" w:rsidRDefault="00BB67C1" w:rsidP="00F86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2.4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94A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случае отказа Потребителя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от получения медицинских услуг</w:t>
      </w:r>
      <w:r w:rsidR="00C2300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Договор расторгается.</w:t>
      </w:r>
      <w:r w:rsidR="00394A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Потребитель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оплачивает Исполнителю фактически понесенные Исполнителем расходы, связанные с исполнением обязательств по Договору. </w:t>
      </w:r>
    </w:p>
    <w:p w:rsidR="00C745FC" w:rsidRPr="00684AF9" w:rsidRDefault="00BB67C1" w:rsidP="00F86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2.5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При необходимости возврата оплаченной по договору суммы, возврату подлежит оплаченная сумма за вычетом фактически понесенных Исполнителем расходов. Возврат осуществляется тем же способом, каким была произведена оплата. Денежные средства, внесенные в кассу, выдаются из кассы по расходному кассовому ордеру, а средства, поступившие на лицевой счет Исполнителя, </w:t>
      </w:r>
      <w:r w:rsidR="00D2422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возвращаются на счет</w:t>
      </w:r>
      <w:r w:rsidR="009324F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Исполнителя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C745FC" w:rsidRPr="00684AF9" w:rsidRDefault="00BB67C1" w:rsidP="00F869CC">
      <w:pPr>
        <w:tabs>
          <w:tab w:val="left" w:pos="141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2.6</w:t>
      </w:r>
      <w:r w:rsidR="003B07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Возврат денежных средств осуществляется на основании п</w:t>
      </w:r>
      <w:r w:rsidR="00D2422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исьменного заявления </w:t>
      </w:r>
      <w:r w:rsidR="00D07612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Потребителя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в течение 15 банковских дней с момента поступления заявления.</w:t>
      </w:r>
    </w:p>
    <w:p w:rsidR="00301DAF" w:rsidRPr="00684AF9" w:rsidRDefault="00301DAF" w:rsidP="00F869CC">
      <w:pPr>
        <w:tabs>
          <w:tab w:val="left" w:pos="141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745FC" w:rsidRPr="00684AF9" w:rsidRDefault="00C745FC" w:rsidP="00F869CC">
      <w:pPr>
        <w:tabs>
          <w:tab w:val="left" w:pos="141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3.</w:t>
      </w:r>
      <w:r w:rsidR="00CB326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Права и обязанности сторон</w:t>
      </w:r>
    </w:p>
    <w:p w:rsidR="00C745FC" w:rsidRPr="00684AF9" w:rsidRDefault="00C745FC" w:rsidP="00F869CC">
      <w:pPr>
        <w:autoSpaceDE w:val="0"/>
        <w:autoSpaceDN w:val="0"/>
        <w:adjustRightInd w:val="0"/>
        <w:spacing w:before="43"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3.1</w:t>
      </w:r>
      <w:r w:rsidR="008273C9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84AF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Исполнитель вправе:</w:t>
      </w:r>
    </w:p>
    <w:p w:rsidR="005632D5" w:rsidRPr="00684AF9" w:rsidRDefault="00741BF2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3.1.1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Получать от Потребителя </w:t>
      </w:r>
      <w:r w:rsidR="005632D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любую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информацию, необходимую для выполнения своих обязательств по настоящему Договору. </w:t>
      </w:r>
      <w:r w:rsidR="005632D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В случае не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632D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предоставления либо неполного или неверного предоставления Потребителем информации,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764971" w:rsidRPr="00684AF9" w:rsidRDefault="00741BF2" w:rsidP="00F869CC">
      <w:pPr>
        <w:autoSpaceDE w:val="0"/>
        <w:autoSpaceDN w:val="0"/>
        <w:adjustRightInd w:val="0"/>
        <w:spacing w:before="29"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3.1.2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Самостоятельно определять объем и характер лабораторных, диагностических, инструментальных и других видов исследования, методов хирургического и консервативного лечения.</w:t>
      </w:r>
    </w:p>
    <w:p w:rsidR="00C745FC" w:rsidRPr="00684AF9" w:rsidRDefault="00741BF2" w:rsidP="00F869CC">
      <w:pPr>
        <w:autoSpaceDE w:val="0"/>
        <w:autoSpaceDN w:val="0"/>
        <w:adjustRightInd w:val="0"/>
        <w:spacing w:before="29"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3.1.3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Заменить лечащего врача при наступлении объективной невозможности проводить лечение данным специалистом. Замена производится с письменного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согласия Потребителя. </w:t>
      </w:r>
    </w:p>
    <w:p w:rsidR="002D019D" w:rsidRPr="00684AF9" w:rsidRDefault="002D019D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3.1.4. Требовать оплаты услуг, оказанных Потребителю по настоящему Договору.</w:t>
      </w:r>
    </w:p>
    <w:p w:rsidR="00C745FC" w:rsidRPr="00684AF9" w:rsidRDefault="00C745FC" w:rsidP="00F869CC">
      <w:pPr>
        <w:tabs>
          <w:tab w:val="left" w:pos="425"/>
        </w:tabs>
        <w:autoSpaceDE w:val="0"/>
        <w:autoSpaceDN w:val="0"/>
        <w:adjustRightInd w:val="0"/>
        <w:spacing w:before="43" w:after="0" w:line="240" w:lineRule="auto"/>
        <w:ind w:left="426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Pr="00684AF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</w:r>
      <w:r w:rsidR="008273C9" w:rsidRPr="00684AF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Исполнитель обязан</w:t>
      </w:r>
      <w:r w:rsidRPr="00684AF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:</w:t>
      </w:r>
    </w:p>
    <w:p w:rsidR="00301DAF" w:rsidRPr="00684AF9" w:rsidRDefault="00301DAF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3.2.1. Обеспечить </w:t>
      </w:r>
      <w:r w:rsidR="00A528D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отребителя бесплатной, доступной и достоверной информацией о платных медицинских услугах, содержащей следующие сведения:</w:t>
      </w:r>
    </w:p>
    <w:p w:rsidR="00301DAF" w:rsidRPr="00684AF9" w:rsidRDefault="00301DAF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а) о порядке оказания медицинской помощи и стандартах медицинской помощи, применяемых при предоставлении платных медицинских услуг;</w:t>
      </w:r>
    </w:p>
    <w:p w:rsidR="00301DAF" w:rsidRPr="00684AF9" w:rsidRDefault="00301DAF" w:rsidP="00F869CC">
      <w:pPr>
        <w:pStyle w:val="ConsNormal"/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б) информации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301DAF" w:rsidRPr="00684AF9" w:rsidRDefault="00301DAF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в) информации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301DAF" w:rsidRPr="00684AF9" w:rsidRDefault="00301DAF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г) других сведениях, относящихся к предмету настоящего Договора.</w:t>
      </w:r>
    </w:p>
    <w:p w:rsidR="00157E30" w:rsidRPr="00684AF9" w:rsidRDefault="008B589C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3.2.</w:t>
      </w:r>
      <w:r w:rsidR="00F1102B"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2</w:t>
      </w:r>
      <w:r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. </w:t>
      </w:r>
      <w:r w:rsidR="00C745FC"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Оказывать Потребителю услуги, предусмотре</w:t>
      </w:r>
      <w:r w:rsidR="00301DAF"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нные п.1.1. настоящего Договора, в соответствии с установленными требованиями к медицинским услугам на территории РФ.</w:t>
      </w:r>
      <w:r w:rsidR="00157E30" w:rsidRPr="00684AF9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</w:t>
      </w:r>
      <w:r w:rsidR="00157E30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:rsidR="00816036" w:rsidRPr="00684AF9" w:rsidRDefault="00C745FC" w:rsidP="00AE53B6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6A40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8B589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Не передавать и не показывать третьим лицам, находящуюся у Исполнителя документацию о Потребителе, соблюдать врачебную тайну.</w:t>
      </w:r>
    </w:p>
    <w:p w:rsidR="00C96E0A" w:rsidRPr="00684AF9" w:rsidRDefault="00C745FC" w:rsidP="00AE53B6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6A40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Давать при необходимости по требованию Потребителя или законного представителя разъяснения о состоянии здоровья</w:t>
      </w:r>
      <w:r w:rsidR="0081603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Потребителя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C745FC" w:rsidRPr="00684AF9" w:rsidRDefault="00C745FC" w:rsidP="00AE53B6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6A40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="008B589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Соблюдать, установленные законодательством РФ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C745FC" w:rsidRPr="00684AF9" w:rsidRDefault="00C745FC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6A4085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Выдать Потребителю при выписке из стационара надлежащим образом оформл</w:t>
      </w:r>
      <w:r w:rsidR="00807C39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енную выписку из медицинской документации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, а также при необходимости, листок нетрудоспособности.</w:t>
      </w:r>
    </w:p>
    <w:p w:rsidR="00157E30" w:rsidRPr="00684AF9" w:rsidRDefault="00157E30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3.2.7. Представлять для ознакомления по требованию Потребителя:</w:t>
      </w:r>
    </w:p>
    <w:p w:rsidR="00157E30" w:rsidRPr="00684AF9" w:rsidRDefault="00157E30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а) копию учредительного документа</w:t>
      </w:r>
      <w:r w:rsidR="00556C33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Университета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:rsidR="00157E30" w:rsidRPr="00684AF9" w:rsidRDefault="00157E30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:rsidR="00D364C7" w:rsidRPr="00684AF9" w:rsidRDefault="00D364C7" w:rsidP="00AE53B6">
      <w:pPr>
        <w:tabs>
          <w:tab w:val="left" w:pos="425"/>
        </w:tabs>
        <w:autoSpaceDE w:val="0"/>
        <w:autoSpaceDN w:val="0"/>
        <w:adjustRightInd w:val="0"/>
        <w:spacing w:before="43" w:after="0" w:line="240" w:lineRule="auto"/>
        <w:ind w:right="107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Потребитель вправе:</w:t>
      </w:r>
    </w:p>
    <w:p w:rsidR="00D364C7" w:rsidRPr="00684AF9" w:rsidRDefault="00D364C7" w:rsidP="00AE53B6">
      <w:pPr>
        <w:autoSpaceDE w:val="0"/>
        <w:autoSpaceDN w:val="0"/>
        <w:adjustRightInd w:val="0"/>
        <w:spacing w:before="43" w:after="0" w:line="240" w:lineRule="auto"/>
        <w:ind w:right="107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.1. Получать от Исполнителя информацию о состоянии здоровья, объеме предоставляемых услуг. </w:t>
      </w:r>
    </w:p>
    <w:p w:rsidR="00DE7830" w:rsidRPr="00684AF9" w:rsidRDefault="00D364C7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.2. Отказаться от получения медицинской услуги</w:t>
      </w:r>
      <w:r w:rsidR="00DE7830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условии оплаты Исполнителю фактически понесенных последним расходов.</w:t>
      </w:r>
    </w:p>
    <w:p w:rsidR="00D364C7" w:rsidRPr="00684AF9" w:rsidRDefault="00D364C7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.3. Знакомиться с уставом, лицензиями Исполнителя.</w:t>
      </w:r>
    </w:p>
    <w:p w:rsidR="00DE7830" w:rsidRPr="00684AF9" w:rsidRDefault="00DE7830" w:rsidP="00AE53B6">
      <w:pPr>
        <w:tabs>
          <w:tab w:val="left" w:pos="425"/>
        </w:tabs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84AF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Потребитель обязан</w:t>
      </w:r>
      <w:r w:rsidRPr="00684AF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:</w:t>
      </w:r>
    </w:p>
    <w:p w:rsidR="00D24227" w:rsidRPr="00684AF9" w:rsidRDefault="00DE7830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D2422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.1.</w:t>
      </w:r>
      <w:r w:rsidR="00D24227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D24227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Оплачивать услуг</w:t>
      </w:r>
      <w:r w:rsidR="001E13F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Исполнителя в порядке, сроки и на условиях, которые установлены Договором. </w:t>
      </w:r>
    </w:p>
    <w:p w:rsidR="00DE7830" w:rsidRPr="00684AF9" w:rsidRDefault="00DE7830" w:rsidP="00AE53B6">
      <w:pPr>
        <w:autoSpaceDE w:val="0"/>
        <w:autoSpaceDN w:val="0"/>
        <w:adjustRightInd w:val="0"/>
        <w:spacing w:before="43" w:after="0" w:line="240" w:lineRule="auto"/>
        <w:ind w:right="107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.2</w:t>
      </w:r>
      <w:r w:rsidR="001E13F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Информировать врача о перенесенных и имеющихся заболеваниях, аллергических реакциях, противопоказаниях. </w:t>
      </w:r>
    </w:p>
    <w:p w:rsidR="00C745FC" w:rsidRPr="00684AF9" w:rsidRDefault="00DE7830" w:rsidP="00AE53B6">
      <w:pPr>
        <w:autoSpaceDE w:val="0"/>
        <w:autoSpaceDN w:val="0"/>
        <w:adjustRightInd w:val="0"/>
        <w:spacing w:before="43" w:after="0" w:line="240" w:lineRule="auto"/>
        <w:ind w:right="107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.3. Пред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ставлять Исполнителю все документы и информацию относительно общего состояния здоровья, как на момент начала, так и в процессе предоставления медицинских услуг.</w:t>
      </w:r>
    </w:p>
    <w:p w:rsidR="00C745FC" w:rsidRPr="00684AF9" w:rsidRDefault="00DE7830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.4</w:t>
      </w:r>
      <w:r w:rsidR="001E13F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Соблюдать правила поведения пациентов в медицинском учреждении, режим работы учреждения.</w:t>
      </w:r>
    </w:p>
    <w:p w:rsidR="00C745FC" w:rsidRPr="00684AF9" w:rsidRDefault="00DE7830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.5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Выполнять предписания врача, все рекомендации медицинского персонала и третьих лиц, оказывающих ему по настоящему Договору медицинские услуги по лечению. Посещать медицинских работников и выполнять процедуры в установленное время. В случае неявки П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отребителя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прием в установленное время, время повторного приема определяется Исполнителем.</w:t>
      </w:r>
    </w:p>
    <w:p w:rsidR="009046CE" w:rsidRPr="00684AF9" w:rsidRDefault="009046CE" w:rsidP="00AE5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745FC" w:rsidRPr="00684AF9" w:rsidRDefault="00B40CC9" w:rsidP="00AE5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4. </w:t>
      </w:r>
      <w:r w:rsidR="00BC6311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Условия</w:t>
      </w:r>
      <w:r w:rsidR="00C745FC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предоставления платных медицинских услуг</w:t>
      </w:r>
    </w:p>
    <w:p w:rsidR="00C745FC" w:rsidRPr="00684AF9" w:rsidRDefault="00C745FC" w:rsidP="00AE53B6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4.1. При определении условий предоставления медицинских услуг и исполнения своих обязательств по договору Стороны обязаны руководствоваться сведениями, указанными в медицинских документах Потребителя.</w:t>
      </w:r>
    </w:p>
    <w:p w:rsidR="00C745FC" w:rsidRPr="00684AF9" w:rsidRDefault="00807C39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4.2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 Условия получения Потребителем медицинских услуг:</w:t>
      </w:r>
      <w:r w:rsidR="008528E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C631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амбулаторно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BB67C1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67666C" w:rsidRPr="00684AF9" w:rsidRDefault="00BC6311" w:rsidP="00AE53B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4.3</w:t>
      </w:r>
      <w:r w:rsidR="0067666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В случае, если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предоставлении платных медицинских услуг, потребуется предоставление дополнительных медицинских услуг по экстренным показаниям для устранения угрозы жизни П</w:t>
      </w:r>
      <w:r w:rsidR="00183CE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отребителя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</w:t>
      </w:r>
      <w:r w:rsidR="00183CE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="0067666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остановления Правительства </w:t>
      </w:r>
      <w:r w:rsidR="00B54F62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РФ 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04.10.2012 № 1006 </w:t>
      </w:r>
      <w:r w:rsidR="009C0E1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«Об утверждении</w:t>
      </w:r>
      <w:r w:rsidR="007E22A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Правил предоставления медицинскими организациями платных медицинских услуг</w:t>
      </w:r>
      <w:r w:rsidR="009C0E1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="0022252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C745FC" w:rsidRPr="00684AF9" w:rsidRDefault="00C745FC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5.</w:t>
      </w:r>
      <w:r w:rsidR="00AE53B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Ответственность Сторон</w:t>
      </w:r>
      <w:r w:rsidR="00183CEA"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 </w:t>
      </w:r>
    </w:p>
    <w:p w:rsidR="00C745FC" w:rsidRPr="00684AF9" w:rsidRDefault="00C745FC" w:rsidP="00AE53B6">
      <w:pPr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5.1. За невыполнение,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C745FC" w:rsidRPr="00684AF9" w:rsidRDefault="0016378D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5.2.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Исполнитель не несет ответственность за недостатки в предоставлении медицинских услуг, а также, за нарушения сроков выполнения обязательств по настоящему Договору, если указанные недостатки  возникли вследствие нарушения положений настоящего Договора и иных неправомерных действий  Потребителя</w:t>
      </w:r>
      <w:r w:rsidR="00B54F62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16378D" w:rsidRPr="00684AF9" w:rsidRDefault="00C745FC" w:rsidP="00AE53B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5.3.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16378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16378D" w:rsidRPr="00684AF9" w:rsidRDefault="0016378D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16378D" w:rsidRPr="00684AF9" w:rsidRDefault="003D1A66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5.4</w:t>
      </w:r>
      <w:r w:rsidR="0016378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Сторона, для которой сделалось невозможным исполнение обязательств по Договору, обязана не позднее 5 календарных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6378D" w:rsidRPr="00684AF9" w:rsidRDefault="0016378D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16378D" w:rsidRPr="00684AF9" w:rsidRDefault="0016378D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="003D1A6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Исполнитель и его работники, оказывающие услуги 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Потребителю медицинской помощи.</w:t>
      </w:r>
    </w:p>
    <w:p w:rsidR="0016378D" w:rsidRPr="00684AF9" w:rsidRDefault="0016378D" w:rsidP="00AE53B6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E08A4" w:rsidRPr="00684AF9" w:rsidRDefault="003E08A4" w:rsidP="00AE5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6. </w:t>
      </w:r>
      <w:r w:rsidR="00C745FC"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Срок действия договора, порядок разрешения споров</w:t>
      </w:r>
    </w:p>
    <w:p w:rsidR="00C745FC" w:rsidRPr="00684AF9" w:rsidRDefault="00C745FC" w:rsidP="00E6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6.1. Настоящий </w:t>
      </w:r>
      <w:r w:rsidR="00100614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Д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оговор </w:t>
      </w:r>
      <w:r w:rsidR="00513334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заключен на </w:t>
      </w:r>
      <w:r w:rsidR="00E673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период оказания платных медицинских услуг.</w:t>
      </w:r>
    </w:p>
    <w:p w:rsidR="00E673BE" w:rsidRPr="00684AF9" w:rsidRDefault="00E673BE" w:rsidP="00E67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4AF9">
        <w:rPr>
          <w:rFonts w:ascii="Times New Roman" w:hAnsi="Times New Roman" w:cs="Times New Roman"/>
          <w:bCs/>
          <w:sz w:val="16"/>
          <w:szCs w:val="16"/>
        </w:rPr>
        <w:t xml:space="preserve">6.2. </w:t>
      </w:r>
      <w:r w:rsidRPr="00684AF9">
        <w:rPr>
          <w:rFonts w:ascii="Times New Roman" w:hAnsi="Times New Roman" w:cs="Times New Roman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 РФ, все изменения и дополнения к настоящему договору оформляются путем заключения дополнительного соглашения.</w:t>
      </w:r>
    </w:p>
    <w:p w:rsidR="008B1D46" w:rsidRPr="00684AF9" w:rsidRDefault="008B1D46" w:rsidP="00E6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6.3. Договор может быть расторгнут по соглашению сторон и по другим основаниям, предусмотренным действующим законодательством РФ и настоящим договором.</w:t>
      </w:r>
    </w:p>
    <w:p w:rsidR="00513334" w:rsidRPr="00684AF9" w:rsidRDefault="00513334" w:rsidP="00E6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4AF9">
        <w:rPr>
          <w:rFonts w:ascii="Times New Roman" w:hAnsi="Times New Roman" w:cs="Times New Roman"/>
          <w:bCs/>
          <w:sz w:val="16"/>
          <w:szCs w:val="16"/>
        </w:rPr>
        <w:t>6.</w:t>
      </w:r>
      <w:r w:rsidR="00E673BE" w:rsidRPr="00684AF9">
        <w:rPr>
          <w:rFonts w:ascii="Times New Roman" w:hAnsi="Times New Roman" w:cs="Times New Roman"/>
          <w:bCs/>
          <w:sz w:val="16"/>
          <w:szCs w:val="16"/>
        </w:rPr>
        <w:t>4</w:t>
      </w:r>
      <w:r w:rsidRPr="00684AF9">
        <w:rPr>
          <w:rFonts w:ascii="Times New Roman" w:hAnsi="Times New Roman" w:cs="Times New Roman"/>
          <w:bCs/>
          <w:sz w:val="16"/>
          <w:szCs w:val="16"/>
        </w:rPr>
        <w:t>. В случае отказа потребителя после заключения договора от получения медицинских услуг, договор расторгается.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5C668C" w:rsidRPr="00684AF9" w:rsidRDefault="00E673BE" w:rsidP="00E673BE">
      <w:pPr>
        <w:pStyle w:val="ConsPlusNormal"/>
        <w:tabs>
          <w:tab w:val="left" w:pos="1701"/>
        </w:tabs>
        <w:ind w:firstLine="709"/>
        <w:contextualSpacing/>
        <w:jc w:val="both"/>
        <w:rPr>
          <w:sz w:val="16"/>
          <w:szCs w:val="16"/>
        </w:rPr>
      </w:pPr>
      <w:r w:rsidRPr="00684AF9">
        <w:rPr>
          <w:sz w:val="16"/>
          <w:szCs w:val="16"/>
        </w:rPr>
        <w:t>6</w:t>
      </w:r>
      <w:r w:rsidR="005C668C" w:rsidRPr="00684AF9">
        <w:rPr>
          <w:sz w:val="16"/>
          <w:szCs w:val="16"/>
        </w:rPr>
        <w:t>.</w:t>
      </w:r>
      <w:r w:rsidRPr="00684AF9">
        <w:rPr>
          <w:sz w:val="16"/>
          <w:szCs w:val="16"/>
        </w:rPr>
        <w:t>5</w:t>
      </w:r>
      <w:r w:rsidR="005C668C" w:rsidRPr="00684AF9">
        <w:rPr>
          <w:sz w:val="16"/>
          <w:szCs w:val="16"/>
        </w:rPr>
        <w:t>.</w:t>
      </w:r>
      <w:r w:rsidR="00905ACC" w:rsidRPr="00684AF9">
        <w:rPr>
          <w:sz w:val="16"/>
          <w:szCs w:val="16"/>
        </w:rPr>
        <w:t xml:space="preserve"> </w:t>
      </w:r>
      <w:r w:rsidR="005C668C" w:rsidRPr="00684AF9">
        <w:rPr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A7F2A" w:rsidRPr="00684AF9" w:rsidRDefault="00BB67C1" w:rsidP="00E6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6.</w:t>
      </w:r>
      <w:r w:rsidR="00E673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Все </w:t>
      </w:r>
      <w:r w:rsidR="0016378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споры и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разногласия, которые могут возникнуть между Сторонами, будут разрешаться </w:t>
      </w:r>
      <w:r w:rsidR="007B6DC9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путем переговоров либо в претензионном порядке с приложением обосновывающих документов. </w:t>
      </w:r>
      <w:r w:rsidR="008A7F2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Срок рассмотрения претензии и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подготовки </w:t>
      </w:r>
      <w:r w:rsidR="008A7F2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письменно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="008A7F2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уведомления о результатах ее рассмотрения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составляет 10 календарных </w:t>
      </w:r>
      <w:r w:rsidR="008A7F2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дней с даты </w:t>
      </w:r>
      <w:r w:rsidR="00000F3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ее</w:t>
      </w:r>
      <w:r w:rsidR="008A7F2A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получения</w:t>
      </w:r>
    </w:p>
    <w:p w:rsidR="007B6DC9" w:rsidRPr="00684AF9" w:rsidRDefault="007B6DC9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6.</w:t>
      </w:r>
      <w:r w:rsidR="00E673B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При </w:t>
      </w:r>
      <w:proofErr w:type="spellStart"/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неурегулировании</w:t>
      </w:r>
      <w:proofErr w:type="spellEnd"/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процессе переговоров либо в претензионном по</w:t>
      </w:r>
      <w:r w:rsidR="008C26DB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рядке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споры подлежат рассмотрению в судебном порядке в соответствии с действующим законодательством Российской Федерации </w:t>
      </w:r>
    </w:p>
    <w:p w:rsidR="00513334" w:rsidRPr="00684AF9" w:rsidRDefault="00513334" w:rsidP="00A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45FC" w:rsidRPr="00684AF9" w:rsidRDefault="00C745FC" w:rsidP="00AE5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Par0"/>
      <w:bookmarkEnd w:id="1"/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7.</w:t>
      </w:r>
      <w:r w:rsidR="00BE5DBF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84AF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Заключительные положения</w:t>
      </w:r>
    </w:p>
    <w:p w:rsidR="00C745FC" w:rsidRPr="00684AF9" w:rsidRDefault="00C745FC" w:rsidP="00AE53B6">
      <w:pPr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7.1. По вопросам, не урегулированным в договоре, применяются положения законодательства РФ.</w:t>
      </w:r>
    </w:p>
    <w:p w:rsidR="00BE5DBF" w:rsidRPr="00684AF9" w:rsidRDefault="00C745FC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7.2. Все изменения и дополнения к Договору действительны, если совершены в письменной форме </w:t>
      </w:r>
      <w:r w:rsidR="005D43F8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подписаны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Сторонами. Приложения, дополнительные соглашения Сторон являются неотъемлемой частью </w:t>
      </w:r>
      <w:r w:rsidR="008362E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настоящего </w:t>
      </w: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Договора.</w:t>
      </w:r>
    </w:p>
    <w:p w:rsidR="00C745FC" w:rsidRPr="00684AF9" w:rsidRDefault="00BB67C1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7.3</w:t>
      </w:r>
      <w:r w:rsidR="00B86EC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Настоящий Д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оговор, все приложения, изменения и доп</w:t>
      </w:r>
      <w:r w:rsidR="001E13F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олнения к нему составлены в </w:t>
      </w:r>
      <w:r w:rsidR="00BE5DBF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двух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экземплярах, по одному для каждой стороны.</w:t>
      </w:r>
    </w:p>
    <w:p w:rsidR="00C745FC" w:rsidRPr="00684AF9" w:rsidRDefault="00BB67C1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7.4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. Подписание Потребителем настоящего Договора свидетел</w:t>
      </w:r>
      <w:r w:rsidR="005A19A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ьствует о</w:t>
      </w:r>
      <w:r w:rsidR="00B86ECD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A19A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его ознакомлении со всем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изложенным в настоящем Договоре и Приложениях к нему и полном согласии. </w:t>
      </w:r>
      <w:r w:rsidR="000F020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Потребитель</w:t>
      </w:r>
      <w:r w:rsidR="00147126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F020E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подтверждает, что он добровольно согласился на оказание медицинских услуг на платной основе.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Потребитель</w:t>
      </w:r>
      <w:r w:rsidR="009D20B2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ознакомил</w:t>
      </w:r>
      <w:r w:rsidR="005A19A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ся с действующим П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рейскурантом цен на медицинские услуги. </w:t>
      </w:r>
      <w:r w:rsidR="005A19A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Потребителем </w:t>
      </w:r>
      <w:r w:rsidR="00C745FC"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получен экземпляр настоящего договора с приложениями. </w:t>
      </w:r>
    </w:p>
    <w:p w:rsidR="00BA4CB1" w:rsidRDefault="00BA4CB1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Pr="00684AF9" w:rsidRDefault="00684AF9" w:rsidP="00F869C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B7CE4" w:rsidRDefault="00684AF9" w:rsidP="00F869CC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="00DB7CE4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8.</w:t>
      </w:r>
      <w:r w:rsidR="0064288A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DB7CE4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Реквизиты </w:t>
      </w:r>
      <w:r w:rsidR="00A528D6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и подписи </w:t>
      </w:r>
      <w:r w:rsidR="00DB7CE4"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сторон</w:t>
      </w:r>
    </w:p>
    <w:p w:rsidR="00E5429E" w:rsidRPr="00684AF9" w:rsidRDefault="00E5429E" w:rsidP="00F869CC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4536"/>
      </w:tblGrid>
      <w:tr w:rsidR="007913BB" w:rsidRPr="00684AF9" w:rsidTr="00684AF9">
        <w:trPr>
          <w:trHeight w:val="1134"/>
        </w:trPr>
        <w:tc>
          <w:tcPr>
            <w:tcW w:w="5637" w:type="dxa"/>
          </w:tcPr>
          <w:p w:rsidR="007913BB" w:rsidRPr="00684AF9" w:rsidRDefault="007913BB" w:rsidP="002A437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Потребитель:</w:t>
            </w: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7913BB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AF9" w:rsidRDefault="00684AF9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AF9" w:rsidRDefault="00684AF9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AF9" w:rsidRDefault="00684AF9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13BB" w:rsidRPr="00684AF9" w:rsidRDefault="00684AF9" w:rsidP="002A43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7913BB" w:rsidRPr="00684A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</w:t>
            </w:r>
          </w:p>
          <w:p w:rsidR="007913BB" w:rsidRPr="00684AF9" w:rsidRDefault="007913BB" w:rsidP="00684AF9">
            <w:pPr>
              <w:spacing w:after="0" w:line="240" w:lineRule="auto"/>
              <w:ind w:left="426" w:firstLine="709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4536" w:type="dxa"/>
          </w:tcPr>
          <w:p w:rsidR="007913BB" w:rsidRPr="00684AF9" w:rsidRDefault="00684AF9" w:rsidP="00684A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913BB"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Исполнитель: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sz w:val="16"/>
                <w:szCs w:val="16"/>
              </w:rPr>
            </w:pP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ФГАОУ ВО «БФУ им. И. Канта» 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236041, г. Калининград, ул. А. Невского, 14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ИНН 3906019856, КПП 390601001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ОГРН 1023901002949</w:t>
            </w: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br/>
              <w:t>ОКПО 02068255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Реквизиты: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Филиал  «Европейский» ПАО «БАНК «САНКТ-ПЕТЕРБУРГ»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р/с 40503810400004072170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к/с 30101810927480000877</w:t>
            </w:r>
          </w:p>
          <w:p w:rsidR="007913BB" w:rsidRPr="00684AF9" w:rsidRDefault="007913BB" w:rsidP="002A4378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>БИК 042748705</w:t>
            </w:r>
          </w:p>
          <w:p w:rsidR="00684AF9" w:rsidRDefault="00684AF9" w:rsidP="00684AF9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84AF9" w:rsidRPr="00684AF9" w:rsidRDefault="00684AF9" w:rsidP="00684AF9">
            <w:pPr>
              <w:pStyle w:val="a7"/>
              <w:spacing w:line="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Главный врач  </w:t>
            </w:r>
            <w:r w:rsidRPr="00684AF9">
              <w:rPr>
                <w:color w:val="000000" w:themeColor="text1"/>
                <w:sz w:val="16"/>
                <w:szCs w:val="16"/>
              </w:rPr>
              <w:t>_____________________________</w:t>
            </w:r>
            <w:r w:rsidRPr="00684AF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Скалин Ю.Е.  </w:t>
            </w:r>
          </w:p>
          <w:p w:rsidR="007913BB" w:rsidRPr="00684AF9" w:rsidRDefault="007913BB" w:rsidP="0068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  <w:p w:rsidR="007913BB" w:rsidRPr="00684AF9" w:rsidRDefault="007913BB" w:rsidP="002A4378">
            <w:pPr>
              <w:spacing w:after="0" w:line="240" w:lineRule="auto"/>
              <w:ind w:left="426" w:firstLine="709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М.П </w:t>
            </w:r>
          </w:p>
        </w:tc>
      </w:tr>
    </w:tbl>
    <w:p w:rsidR="007913BB" w:rsidRPr="00684AF9" w:rsidRDefault="007913BB" w:rsidP="007913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1"/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31"/>
        <w:gridCol w:w="4831"/>
      </w:tblGrid>
      <w:tr w:rsidR="00AE53B6" w:rsidRPr="00684AF9" w:rsidTr="009B097C">
        <w:trPr>
          <w:trHeight w:val="1134"/>
        </w:trPr>
        <w:tc>
          <w:tcPr>
            <w:tcW w:w="4831" w:type="dxa"/>
          </w:tcPr>
          <w:tbl>
            <w:tblPr>
              <w:tblpPr w:leftFromText="180" w:rightFromText="180" w:vertAnchor="text" w:horzAnchor="margin" w:tblpY="1"/>
              <w:tblW w:w="0" w:type="auto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8"/>
              <w:gridCol w:w="2307"/>
            </w:tblGrid>
            <w:tr w:rsidR="007913BB" w:rsidRPr="00684AF9" w:rsidTr="002A4378">
              <w:trPr>
                <w:trHeight w:val="1134"/>
              </w:trPr>
              <w:tc>
                <w:tcPr>
                  <w:tcW w:w="4831" w:type="dxa"/>
                </w:tcPr>
                <w:p w:rsidR="007913BB" w:rsidRPr="00684AF9" w:rsidRDefault="007913BB" w:rsidP="007913B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831" w:type="dxa"/>
                </w:tcPr>
                <w:p w:rsidR="007913BB" w:rsidRPr="00684AF9" w:rsidRDefault="007913BB" w:rsidP="007913BB">
                  <w:pPr>
                    <w:spacing w:after="0" w:line="240" w:lineRule="auto"/>
                    <w:ind w:left="426" w:firstLine="709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F869CC" w:rsidRPr="00684AF9" w:rsidRDefault="00F869CC" w:rsidP="007913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31" w:type="dxa"/>
          </w:tcPr>
          <w:p w:rsidR="00F869CC" w:rsidRPr="00684AF9" w:rsidRDefault="00F869CC" w:rsidP="00F869CC">
            <w:pPr>
              <w:spacing w:after="0" w:line="240" w:lineRule="auto"/>
              <w:ind w:left="426" w:firstLine="709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745FC" w:rsidRPr="00684AF9" w:rsidRDefault="00C745FC" w:rsidP="00F869CC">
      <w:pPr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45FC" w:rsidRPr="00684AF9" w:rsidRDefault="00C745FC" w:rsidP="00F869CC">
      <w:pPr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32D9" w:rsidRPr="00684AF9" w:rsidRDefault="00B832D9" w:rsidP="00F869CC">
      <w:pPr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42368" w:rsidRPr="00684AF9" w:rsidRDefault="00A42368" w:rsidP="00F869CC">
      <w:pPr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42368" w:rsidRPr="00684AF9" w:rsidRDefault="00A42368" w:rsidP="00F869CC">
      <w:pPr>
        <w:ind w:left="426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684AF9" w:rsidP="007913BB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4AF9" w:rsidRDefault="007913BB" w:rsidP="00684AF9">
      <w:pPr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Приложение №1</w:t>
      </w:r>
    </w:p>
    <w:p w:rsidR="007913BB" w:rsidRPr="00684AF9" w:rsidRDefault="007913BB" w:rsidP="007913BB">
      <w:pPr>
        <w:ind w:left="426"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к Договору №______________</w:t>
      </w:r>
    </w:p>
    <w:p w:rsidR="007913BB" w:rsidRPr="00684AF9" w:rsidRDefault="007913BB" w:rsidP="007913BB">
      <w:pPr>
        <w:ind w:left="426"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от «____</w:t>
      </w:r>
      <w:proofErr w:type="gramStart"/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_»_</w:t>
      </w:r>
      <w:proofErr w:type="gramEnd"/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______________г.</w:t>
      </w:r>
    </w:p>
    <w:p w:rsidR="007913BB" w:rsidRPr="00684AF9" w:rsidRDefault="007913BB" w:rsidP="007913BB">
      <w:pPr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ПЕРЕЧЕНЬ </w:t>
      </w:r>
    </w:p>
    <w:p w:rsidR="007913BB" w:rsidRPr="00684AF9" w:rsidRDefault="007913BB" w:rsidP="00684AF9">
      <w:pPr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ОКАЗЫВАЕМЫХ МЕДИЦИНСКИХ УСЛУГ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1418"/>
        <w:gridCol w:w="5386"/>
        <w:gridCol w:w="1843"/>
      </w:tblGrid>
      <w:tr w:rsidR="007913BB" w:rsidRPr="00684AF9" w:rsidTr="00684AF9"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Шифр</w:t>
            </w: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Цена</w:t>
            </w:r>
          </w:p>
        </w:tc>
      </w:tr>
      <w:tr w:rsidR="007913BB" w:rsidRPr="00684AF9" w:rsidTr="00684AF9">
        <w:trPr>
          <w:trHeight w:val="40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09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21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0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2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8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39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21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9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1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7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2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5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21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13BB" w:rsidRPr="00684AF9" w:rsidTr="00684AF9">
        <w:trPr>
          <w:trHeight w:val="413"/>
        </w:trPr>
        <w:tc>
          <w:tcPr>
            <w:tcW w:w="81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4A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13BB" w:rsidRPr="00684AF9" w:rsidRDefault="007913BB" w:rsidP="002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7913BB" w:rsidRPr="00684AF9" w:rsidRDefault="007913BB" w:rsidP="007913BB">
      <w:pPr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913BB" w:rsidRPr="00684AF9" w:rsidRDefault="007913BB" w:rsidP="007913BB">
      <w:pPr>
        <w:ind w:left="426" w:firstLine="709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ИТОГО_____________________________</w:t>
      </w:r>
    </w:p>
    <w:p w:rsidR="007913BB" w:rsidRPr="00684AF9" w:rsidRDefault="007913BB" w:rsidP="007913BB">
      <w:pPr>
        <w:ind w:left="426" w:firstLine="709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913BB" w:rsidRPr="00684AF9" w:rsidRDefault="007913BB" w:rsidP="007913BB">
      <w:pPr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Представитель Исполнителя  ________________/_________________</w:t>
      </w:r>
    </w:p>
    <w:p w:rsidR="007913BB" w:rsidRPr="00684AF9" w:rsidRDefault="007913BB" w:rsidP="007913BB">
      <w:pPr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913BB" w:rsidRPr="00684AF9" w:rsidRDefault="007913BB" w:rsidP="007913BB">
      <w:pPr>
        <w:ind w:left="426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84AF9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Представитель пациента / (Пациент)_____________/________________</w:t>
      </w:r>
    </w:p>
    <w:sectPr w:rsidR="007913BB" w:rsidRPr="00684AF9" w:rsidSect="00684AF9">
      <w:pgSz w:w="11903" w:h="16835"/>
      <w:pgMar w:top="709" w:right="1077" w:bottom="102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8D"/>
    <w:multiLevelType w:val="hybridMultilevel"/>
    <w:tmpl w:val="5FBAB8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4917DF2"/>
    <w:multiLevelType w:val="hybridMultilevel"/>
    <w:tmpl w:val="FF50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517CB"/>
    <w:multiLevelType w:val="hybridMultilevel"/>
    <w:tmpl w:val="F15C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E"/>
    <w:rsid w:val="00000F3F"/>
    <w:rsid w:val="000058FC"/>
    <w:rsid w:val="00021F1B"/>
    <w:rsid w:val="000445E0"/>
    <w:rsid w:val="000A41D5"/>
    <w:rsid w:val="000A50B6"/>
    <w:rsid w:val="000C31BE"/>
    <w:rsid w:val="000C3843"/>
    <w:rsid w:val="000E45C5"/>
    <w:rsid w:val="000F020E"/>
    <w:rsid w:val="000F2A82"/>
    <w:rsid w:val="00100614"/>
    <w:rsid w:val="00123CB5"/>
    <w:rsid w:val="00147126"/>
    <w:rsid w:val="00157E30"/>
    <w:rsid w:val="0016378D"/>
    <w:rsid w:val="00183CEA"/>
    <w:rsid w:val="001E13FE"/>
    <w:rsid w:val="001F61AC"/>
    <w:rsid w:val="002101B5"/>
    <w:rsid w:val="002108E7"/>
    <w:rsid w:val="0022252C"/>
    <w:rsid w:val="00277B9B"/>
    <w:rsid w:val="002844C3"/>
    <w:rsid w:val="002D019D"/>
    <w:rsid w:val="002D2400"/>
    <w:rsid w:val="00301DAF"/>
    <w:rsid w:val="00327283"/>
    <w:rsid w:val="00331B02"/>
    <w:rsid w:val="00352203"/>
    <w:rsid w:val="003678D1"/>
    <w:rsid w:val="00367E3C"/>
    <w:rsid w:val="0037675B"/>
    <w:rsid w:val="00377DA9"/>
    <w:rsid w:val="00394ABE"/>
    <w:rsid w:val="003B0711"/>
    <w:rsid w:val="003C2C35"/>
    <w:rsid w:val="003D1A66"/>
    <w:rsid w:val="003E08A4"/>
    <w:rsid w:val="00413FB1"/>
    <w:rsid w:val="0047360E"/>
    <w:rsid w:val="00485406"/>
    <w:rsid w:val="004A0CC3"/>
    <w:rsid w:val="004E2370"/>
    <w:rsid w:val="004E2D55"/>
    <w:rsid w:val="00513334"/>
    <w:rsid w:val="005163F7"/>
    <w:rsid w:val="00535A79"/>
    <w:rsid w:val="005519B5"/>
    <w:rsid w:val="00556C33"/>
    <w:rsid w:val="005632D5"/>
    <w:rsid w:val="00567281"/>
    <w:rsid w:val="005A19AC"/>
    <w:rsid w:val="005C668C"/>
    <w:rsid w:val="005D43F8"/>
    <w:rsid w:val="005E2FBA"/>
    <w:rsid w:val="005E7801"/>
    <w:rsid w:val="0064288A"/>
    <w:rsid w:val="006450A8"/>
    <w:rsid w:val="00650DE5"/>
    <w:rsid w:val="00671BA5"/>
    <w:rsid w:val="0067666C"/>
    <w:rsid w:val="00684AF9"/>
    <w:rsid w:val="006A4085"/>
    <w:rsid w:val="006E1BD2"/>
    <w:rsid w:val="006E7CA2"/>
    <w:rsid w:val="00741BF2"/>
    <w:rsid w:val="00751AAC"/>
    <w:rsid w:val="0075283E"/>
    <w:rsid w:val="007554D2"/>
    <w:rsid w:val="00764971"/>
    <w:rsid w:val="007913BB"/>
    <w:rsid w:val="007B6DC9"/>
    <w:rsid w:val="007D1966"/>
    <w:rsid w:val="007E22A6"/>
    <w:rsid w:val="007F1EED"/>
    <w:rsid w:val="007F3F0E"/>
    <w:rsid w:val="00807C39"/>
    <w:rsid w:val="00816036"/>
    <w:rsid w:val="008273C9"/>
    <w:rsid w:val="008362ED"/>
    <w:rsid w:val="008528EB"/>
    <w:rsid w:val="00864B21"/>
    <w:rsid w:val="008A7F2A"/>
    <w:rsid w:val="008B1D46"/>
    <w:rsid w:val="008B589C"/>
    <w:rsid w:val="008C26DB"/>
    <w:rsid w:val="008E5DF2"/>
    <w:rsid w:val="009046CE"/>
    <w:rsid w:val="00905ACC"/>
    <w:rsid w:val="00906902"/>
    <w:rsid w:val="0091363F"/>
    <w:rsid w:val="009324FD"/>
    <w:rsid w:val="00953745"/>
    <w:rsid w:val="0098264B"/>
    <w:rsid w:val="00985E09"/>
    <w:rsid w:val="009A4374"/>
    <w:rsid w:val="009B097C"/>
    <w:rsid w:val="009C0E1D"/>
    <w:rsid w:val="009D20B2"/>
    <w:rsid w:val="009E374C"/>
    <w:rsid w:val="009F172F"/>
    <w:rsid w:val="00A34BDC"/>
    <w:rsid w:val="00A375A8"/>
    <w:rsid w:val="00A42368"/>
    <w:rsid w:val="00A528D6"/>
    <w:rsid w:val="00A83522"/>
    <w:rsid w:val="00A868CE"/>
    <w:rsid w:val="00AB5BB1"/>
    <w:rsid w:val="00AC443B"/>
    <w:rsid w:val="00AD282C"/>
    <w:rsid w:val="00AE53B6"/>
    <w:rsid w:val="00AF03ED"/>
    <w:rsid w:val="00B1045E"/>
    <w:rsid w:val="00B26F4A"/>
    <w:rsid w:val="00B40CC9"/>
    <w:rsid w:val="00B43F92"/>
    <w:rsid w:val="00B5012F"/>
    <w:rsid w:val="00B54F62"/>
    <w:rsid w:val="00B65D7F"/>
    <w:rsid w:val="00B832D9"/>
    <w:rsid w:val="00B86ECD"/>
    <w:rsid w:val="00B94D42"/>
    <w:rsid w:val="00BA4CB1"/>
    <w:rsid w:val="00BB67C1"/>
    <w:rsid w:val="00BB7229"/>
    <w:rsid w:val="00BC6311"/>
    <w:rsid w:val="00BD5781"/>
    <w:rsid w:val="00BE5DBF"/>
    <w:rsid w:val="00C11D89"/>
    <w:rsid w:val="00C2300B"/>
    <w:rsid w:val="00C46FB7"/>
    <w:rsid w:val="00C745FC"/>
    <w:rsid w:val="00C9222B"/>
    <w:rsid w:val="00C96E0A"/>
    <w:rsid w:val="00CB3267"/>
    <w:rsid w:val="00CD26D7"/>
    <w:rsid w:val="00CF1406"/>
    <w:rsid w:val="00D07612"/>
    <w:rsid w:val="00D24227"/>
    <w:rsid w:val="00D322CF"/>
    <w:rsid w:val="00D364C7"/>
    <w:rsid w:val="00D4548F"/>
    <w:rsid w:val="00D60361"/>
    <w:rsid w:val="00D73A85"/>
    <w:rsid w:val="00D80A76"/>
    <w:rsid w:val="00DA5F34"/>
    <w:rsid w:val="00DB7CE4"/>
    <w:rsid w:val="00DE7830"/>
    <w:rsid w:val="00E179CB"/>
    <w:rsid w:val="00E26D43"/>
    <w:rsid w:val="00E5429E"/>
    <w:rsid w:val="00E673BE"/>
    <w:rsid w:val="00E9099E"/>
    <w:rsid w:val="00EA34DD"/>
    <w:rsid w:val="00F03DC4"/>
    <w:rsid w:val="00F1102B"/>
    <w:rsid w:val="00F16D33"/>
    <w:rsid w:val="00F70ACA"/>
    <w:rsid w:val="00F72040"/>
    <w:rsid w:val="00F81ECA"/>
    <w:rsid w:val="00F869CC"/>
    <w:rsid w:val="00FC755A"/>
    <w:rsid w:val="00FC7890"/>
    <w:rsid w:val="00FD01DE"/>
    <w:rsid w:val="00FE031A"/>
    <w:rsid w:val="00FE24F2"/>
    <w:rsid w:val="00FE3BCF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C001"/>
  <w15:docId w15:val="{B97BE02E-CF6D-4B9E-8D22-7BDAA171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8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2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B5012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C6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A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9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91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68C0-A573-47A0-95CD-05168231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Юрий Е. Скалин</cp:lastModifiedBy>
  <cp:revision>9</cp:revision>
  <cp:lastPrinted>2020-08-07T11:20:00Z</cp:lastPrinted>
  <dcterms:created xsi:type="dcterms:W3CDTF">2020-08-05T14:34:00Z</dcterms:created>
  <dcterms:modified xsi:type="dcterms:W3CDTF">2023-02-15T07:57:00Z</dcterms:modified>
</cp:coreProperties>
</file>